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09" w:rsidRPr="00A85D09" w:rsidRDefault="00A85D09" w:rsidP="00A85D09">
      <w:pPr>
        <w:shd w:val="clear" w:color="auto" w:fill="FFFFFF"/>
        <w:spacing w:after="100" w:afterAutospacing="1" w:line="240" w:lineRule="auto"/>
        <w:outlineLvl w:val="0"/>
        <w:rPr>
          <w:rFonts w:eastAsia="Times New Roman"/>
          <w:b/>
          <w:bCs/>
          <w:color w:val="943634" w:themeColor="accent2" w:themeShade="BF"/>
          <w:spacing w:val="0"/>
          <w:kern w:val="36"/>
          <w:sz w:val="72"/>
          <w:szCs w:val="72"/>
          <w:lang w:eastAsia="uk-UA"/>
        </w:rPr>
      </w:pPr>
      <w:r w:rsidRPr="00A85D09">
        <w:rPr>
          <w:rFonts w:eastAsia="Times New Roman"/>
          <w:b/>
          <w:bCs/>
          <w:color w:val="943634" w:themeColor="accent2" w:themeShade="BF"/>
          <w:spacing w:val="0"/>
          <w:kern w:val="36"/>
          <w:sz w:val="72"/>
          <w:szCs w:val="72"/>
          <w:lang w:eastAsia="uk-UA"/>
        </w:rPr>
        <w:t>Домашнє насильство: що треба знати та як протидіяти</w:t>
      </w:r>
    </w:p>
    <w:p w:rsidR="00A85D09" w:rsidRPr="00A85D09" w:rsidRDefault="00A85D09" w:rsidP="00A85D0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D99594" w:themeColor="accent2" w:themeTint="99"/>
          <w:spacing w:val="0"/>
          <w:sz w:val="40"/>
          <w:szCs w:val="40"/>
          <w:lang w:eastAsia="uk-UA"/>
        </w:rPr>
      </w:pPr>
      <w:r w:rsidRPr="00A85D09">
        <w:rPr>
          <w:rFonts w:ascii="Arial" w:eastAsia="Times New Roman" w:hAnsi="Arial" w:cs="Arial"/>
          <w:b/>
          <w:color w:val="D99594" w:themeColor="accent2" w:themeTint="99"/>
          <w:spacing w:val="0"/>
          <w:sz w:val="40"/>
          <w:szCs w:val="40"/>
          <w:lang w:eastAsia="uk-UA"/>
        </w:rPr>
        <w:t>Як перестати виправдовувати агресорів/</w:t>
      </w:r>
      <w:proofErr w:type="spellStart"/>
      <w:r w:rsidRPr="00A85D09">
        <w:rPr>
          <w:rFonts w:ascii="Arial" w:eastAsia="Times New Roman" w:hAnsi="Arial" w:cs="Arial"/>
          <w:b/>
          <w:color w:val="D99594" w:themeColor="accent2" w:themeTint="99"/>
          <w:spacing w:val="0"/>
          <w:sz w:val="40"/>
          <w:szCs w:val="40"/>
          <w:lang w:eastAsia="uk-UA"/>
        </w:rPr>
        <w:t>ок</w:t>
      </w:r>
      <w:proofErr w:type="spellEnd"/>
      <w:r w:rsidRPr="00A85D09">
        <w:rPr>
          <w:rFonts w:ascii="Arial" w:eastAsia="Times New Roman" w:hAnsi="Arial" w:cs="Arial"/>
          <w:b/>
          <w:color w:val="D99594" w:themeColor="accent2" w:themeTint="99"/>
          <w:spacing w:val="0"/>
          <w:sz w:val="40"/>
          <w:szCs w:val="40"/>
          <w:lang w:eastAsia="uk-UA"/>
        </w:rPr>
        <w:t xml:space="preserve"> в надії на те, що вони змі</w:t>
      </w:r>
      <w:r w:rsidRPr="00A85D09">
        <w:rPr>
          <w:rFonts w:eastAsia="Times New Roman"/>
          <w:b/>
          <w:color w:val="D99594" w:themeColor="accent2" w:themeTint="99"/>
          <w:spacing w:val="0"/>
          <w:sz w:val="40"/>
          <w:szCs w:val="40"/>
          <w:lang w:eastAsia="uk-UA"/>
        </w:rPr>
        <w:t>няться</w:t>
      </w: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0"/>
          <w:sz w:val="20"/>
          <w:szCs w:val="20"/>
          <w:lang w:eastAsia="uk-UA"/>
        </w:rPr>
      </w:pPr>
      <w:r>
        <w:rPr>
          <w:rFonts w:ascii="Segoe UI" w:eastAsia="Times New Roman" w:hAnsi="Segoe UI" w:cs="Segoe UI"/>
          <w:noProof/>
          <w:color w:val="212529"/>
          <w:spacing w:val="0"/>
          <w:sz w:val="20"/>
          <w:szCs w:val="20"/>
          <w:lang w:eastAsia="uk-UA"/>
        </w:rPr>
        <w:drawing>
          <wp:inline distT="0" distB="0" distL="0" distR="0">
            <wp:extent cx="6096000" cy="5114925"/>
            <wp:effectExtent l="19050" t="0" r="0" b="0"/>
            <wp:docPr id="1" name="Рисунок 1" descr="Домашнє насиль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машнє насильст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09" w:rsidRPr="00A85D09" w:rsidRDefault="00A85D09" w:rsidP="00A85D09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Останніми роками проблему домашнього насильства все частіше обговорюють – з друзями, психологами і загалом на публіці, а звичка «не виносити сміття з хати» залишається в минулому. Самоізоляція – важке випробування для родин, у яких назріли взаємні претензії та невдоволення. Люди втомлюються, протиріччя загострюються.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E16CB" w:rsidRPr="00AE16CB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E16CB">
        <w:rPr>
          <w:rFonts w:eastAsia="Times New Roman"/>
          <w:b/>
          <w:bCs/>
          <w:color w:val="D99594" w:themeColor="accent2" w:themeTint="99"/>
          <w:spacing w:val="0"/>
          <w:sz w:val="40"/>
          <w:szCs w:val="40"/>
          <w:lang w:eastAsia="uk-UA"/>
        </w:rPr>
        <w:lastRenderedPageBreak/>
        <w:t>Фізичне насильство</w:t>
      </w:r>
      <w:r w:rsidRPr="00A85D09">
        <w:rPr>
          <w:rFonts w:eastAsia="Times New Roman"/>
          <w:color w:val="4C4C4C"/>
          <w:spacing w:val="0"/>
          <w:lang w:eastAsia="uk-UA"/>
        </w:rPr>
        <w:t> – умисне нанесення побоїв, тілесних ушкоджень, що може призвести до травмування, порушення фізичного чи психічного здоров’я, нанесення шкоди честі та гідності, в окремих випадках до смерті постраждалої/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го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>.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Pr="00A85D09" w:rsidRDefault="00AE16CB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noProof/>
          <w:color w:val="212529"/>
          <w:spacing w:val="0"/>
          <w:sz w:val="20"/>
          <w:szCs w:val="20"/>
          <w:lang w:eastAsia="uk-UA"/>
        </w:rPr>
        <w:drawing>
          <wp:inline distT="0" distB="0" distL="0" distR="0">
            <wp:extent cx="5676900" cy="5391150"/>
            <wp:effectExtent l="19050" t="0" r="0" b="0"/>
            <wp:docPr id="7" name="Рисунок 2" descr="https://explainer.ua/wp-content/uploads/2021/02/fizichne-nasil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lainer.ua/wp-content/uploads/2021/02/fizichne-nasilst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  <w:r w:rsidRPr="00A85D09"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  <w:t>.</w:t>
      </w: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Pr="00AE16CB" w:rsidRDefault="00AE16CB" w:rsidP="00AE16CB">
      <w:pPr>
        <w:shd w:val="clear" w:color="auto" w:fill="FFFFFF"/>
        <w:spacing w:after="0" w:line="360" w:lineRule="auto"/>
        <w:rPr>
          <w:rFonts w:eastAsia="Times New Roman"/>
          <w:i/>
          <w:iCs/>
          <w:color w:val="212529"/>
          <w:spacing w:val="0"/>
          <w:lang w:eastAsia="uk-UA"/>
        </w:rPr>
      </w:pPr>
      <w:r w:rsidRPr="00AE16CB">
        <w:rPr>
          <w:rFonts w:eastAsia="Times New Roman"/>
          <w:b/>
          <w:bCs/>
          <w:color w:val="D99594" w:themeColor="accent2" w:themeTint="99"/>
          <w:spacing w:val="0"/>
          <w:sz w:val="40"/>
          <w:szCs w:val="40"/>
          <w:lang w:eastAsia="uk-UA"/>
        </w:rPr>
        <w:lastRenderedPageBreak/>
        <w:t>Психологічне насильство</w:t>
      </w:r>
      <w:r w:rsidRPr="00A85D09">
        <w:rPr>
          <w:rFonts w:eastAsia="Times New Roman"/>
          <w:color w:val="4C4C4C"/>
          <w:spacing w:val="0"/>
          <w:lang w:eastAsia="uk-UA"/>
        </w:rPr>
        <w:t> – вплив однієї особи або групи осіб на психіку іншої особи шляхом словесних образ або погроз, переслідування, залякування, якими навмисно спричиняється емоційна невпевненість, нездатність захистити себе та завдається шкода психічному здоров’ю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E16CB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  <w:r>
        <w:rPr>
          <w:rFonts w:ascii="Segoe UI" w:eastAsia="Times New Roman" w:hAnsi="Segoe UI" w:cs="Segoe UI"/>
          <w:noProof/>
          <w:color w:val="212529"/>
          <w:spacing w:val="0"/>
          <w:sz w:val="20"/>
          <w:szCs w:val="20"/>
          <w:lang w:eastAsia="uk-UA"/>
        </w:rPr>
        <w:drawing>
          <wp:inline distT="0" distB="0" distL="0" distR="0">
            <wp:extent cx="5667375" cy="5810250"/>
            <wp:effectExtent l="19050" t="0" r="9525" b="0"/>
            <wp:docPr id="8" name="Рисунок 3" descr="https://explainer.ua/wp-content/uploads/2021/02/psihologichne-nasil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plainer.ua/wp-content/uploads/2021/02/psihologichne-nasilstv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0"/>
          <w:sz w:val="20"/>
          <w:szCs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  <w:r w:rsidRPr="00A85D09"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  <w:t>.</w:t>
      </w: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000000" w:themeColor="text1"/>
          <w:spacing w:val="0"/>
          <w:lang w:eastAsia="uk-UA"/>
        </w:rPr>
      </w:pPr>
      <w:r w:rsidRPr="00AE16CB">
        <w:rPr>
          <w:rFonts w:eastAsia="Times New Roman"/>
          <w:b/>
          <w:bCs/>
          <w:color w:val="D99594" w:themeColor="accent2" w:themeTint="99"/>
          <w:spacing w:val="0"/>
          <w:sz w:val="36"/>
          <w:szCs w:val="36"/>
          <w:lang w:eastAsia="uk-UA"/>
        </w:rPr>
        <w:lastRenderedPageBreak/>
        <w:t>Економічне насильство</w:t>
      </w:r>
      <w:r w:rsidRPr="00A85D09">
        <w:rPr>
          <w:rFonts w:eastAsia="Times New Roman"/>
          <w:color w:val="000000" w:themeColor="text1"/>
          <w:spacing w:val="0"/>
          <w:lang w:eastAsia="uk-UA"/>
        </w:rPr>
        <w:t> – умисне позбавлення однією особою або групою осіб іншої людини або групи людей житла, їжі, одягу та іншого майна чи коштів, на які постраждалі мають передбачене законом право.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E16CB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  <w:r>
        <w:rPr>
          <w:rFonts w:ascii="Segoe UI" w:eastAsia="Times New Roman" w:hAnsi="Segoe UI" w:cs="Segoe UI"/>
          <w:noProof/>
          <w:color w:val="212529"/>
          <w:spacing w:val="0"/>
          <w:sz w:val="20"/>
          <w:szCs w:val="20"/>
          <w:lang w:eastAsia="uk-UA"/>
        </w:rPr>
        <w:drawing>
          <wp:inline distT="0" distB="0" distL="0" distR="0">
            <wp:extent cx="5657850" cy="5705475"/>
            <wp:effectExtent l="19050" t="0" r="0" b="0"/>
            <wp:docPr id="9" name="Рисунок 4" descr="https://explainer.ua/wp-content/uploads/2021/02/ekonomichne-nasil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xplainer.ua/wp-content/uploads/2021/02/ekonomichne-nasilst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0"/>
          <w:sz w:val="20"/>
          <w:szCs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E16CB" w:rsidRPr="00AE16CB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E16CB">
        <w:rPr>
          <w:rFonts w:eastAsia="Times New Roman"/>
          <w:b/>
          <w:bCs/>
          <w:color w:val="D99594" w:themeColor="accent2" w:themeTint="99"/>
          <w:spacing w:val="0"/>
          <w:sz w:val="40"/>
          <w:szCs w:val="40"/>
          <w:lang w:eastAsia="uk-UA"/>
        </w:rPr>
        <w:lastRenderedPageBreak/>
        <w:t>Статеве насильство</w:t>
      </w:r>
      <w:r w:rsidRPr="00A85D09">
        <w:rPr>
          <w:rFonts w:eastAsia="Times New Roman"/>
          <w:color w:val="4C4C4C"/>
          <w:spacing w:val="0"/>
          <w:lang w:eastAsia="uk-UA"/>
        </w:rPr>
        <w:t> – протиправне посягання однієї особи або групи осіб на статеву недоторканість іншої людини, а також дії сексуального характеру щодо неповнолітнього/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ої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>.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E16CB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  <w:r>
        <w:rPr>
          <w:rFonts w:ascii="Arial" w:eastAsia="Times New Roman" w:hAnsi="Arial" w:cs="Arial"/>
          <w:noProof/>
          <w:color w:val="4C4C4C"/>
          <w:spacing w:val="0"/>
          <w:sz w:val="24"/>
          <w:szCs w:val="24"/>
          <w:lang w:eastAsia="uk-UA"/>
        </w:rPr>
        <w:drawing>
          <wp:inline distT="0" distB="0" distL="0" distR="0">
            <wp:extent cx="5667375" cy="5667375"/>
            <wp:effectExtent l="19050" t="0" r="9525" b="0"/>
            <wp:docPr id="10" name="Рисунок 5" descr="images - 2023-10-01T101733.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- 2023-10-01T101733.82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spacing w:val="0"/>
          <w:sz w:val="20"/>
          <w:lang w:eastAsia="uk-UA"/>
        </w:rPr>
      </w:pP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0"/>
          <w:sz w:val="20"/>
          <w:szCs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E16CB" w:rsidRPr="00A85D09" w:rsidRDefault="00AE16CB" w:rsidP="00AE16CB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/>
          <w:b/>
          <w:bCs/>
          <w:color w:val="D99594" w:themeColor="accent2" w:themeTint="99"/>
          <w:spacing w:val="0"/>
          <w:sz w:val="40"/>
          <w:szCs w:val="40"/>
          <w:lang w:eastAsia="uk-UA"/>
        </w:rPr>
      </w:pPr>
      <w:r w:rsidRPr="00AE16CB">
        <w:rPr>
          <w:rFonts w:eastAsia="Times New Roman"/>
          <w:b/>
          <w:bCs/>
          <w:color w:val="D99594" w:themeColor="accent2" w:themeTint="99"/>
          <w:spacing w:val="0"/>
          <w:sz w:val="40"/>
          <w:szCs w:val="40"/>
          <w:lang w:eastAsia="uk-UA"/>
        </w:rPr>
        <w:lastRenderedPageBreak/>
        <w:t>Як гендерні стереотипи пов’язані з домашнім насильством?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 xml:space="preserve">У такої глобальної проблеми, як домашнє насильство, також є свої чинники. Усе починається ще в дитинстві – з якостей, які заохочуються в сім’ї та суспільстві як типово «чоловічі» та типово «жіночі». Хлопцям приписують силу, емоційну стриманість, раціональність, можливість постояти за себе, ініціативність у прийнятті рішень та розв’язанні проблем, лідерські якості й кар’єрні прагнення. Дівчатам –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емпатію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, емоційність, турботливість, хазяйновитість,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неагресивність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>, прагнення до краси та охайності, установки на реалізацію як дружини та матері.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Через таку модель стосунків, де чоловік – «добувач», а дружина може відмовитися від кар’єри заради родини, жінки частіше виявляються в економічній залежності від чоловіка. Причому це трапляється як зі своєї волі, так і з примусу.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У ситуації з насильством у родині фактор економічної залежності стає ще одним способом закріплення влади у стосунках: важче переїхати та розлучитися, немає коштів на адвоката, немає куди йти та грошей на життя, велика перерва у роботі (або відсутність досвіду роботи взагалі).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E16CB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noProof/>
          <w:color w:val="212529"/>
          <w:spacing w:val="0"/>
          <w:sz w:val="20"/>
          <w:szCs w:val="20"/>
          <w:lang w:eastAsia="uk-UA"/>
        </w:rPr>
        <w:drawing>
          <wp:inline distT="0" distB="0" distL="0" distR="0">
            <wp:extent cx="5667375" cy="3457575"/>
            <wp:effectExtent l="19050" t="0" r="9525" b="0"/>
            <wp:docPr id="11" name="Рисунок 5" descr="https://explainer.ua/wp-content/uploads/2021/02/genderni-stereoti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xplainer.ua/wp-content/uploads/2021/02/genderni-stereotip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49" cy="345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lastRenderedPageBreak/>
        <w:t>Для хлопчиків з дитинства моделюються ситуації, в яких їм, можливо, доведеться проявити фізичне насильство та необхідну агресію – «постояти за себе», «захистити дівчинку» тощо. Тобто </w:t>
      </w:r>
      <w:r w:rsidRPr="00AE16CB">
        <w:rPr>
          <w:rFonts w:eastAsia="Times New Roman"/>
          <w:b/>
          <w:bCs/>
          <w:color w:val="4C4C4C"/>
          <w:spacing w:val="0"/>
          <w:lang w:eastAsia="uk-UA"/>
        </w:rPr>
        <w:t>в їхнє життя інтегрується можливість виправданого насильства</w:t>
      </w:r>
      <w:r w:rsidRPr="00A85D09">
        <w:rPr>
          <w:rFonts w:eastAsia="Times New Roman"/>
          <w:color w:val="4C4C4C"/>
          <w:spacing w:val="0"/>
          <w:lang w:eastAsia="uk-UA"/>
        </w:rPr>
        <w:t>. Таким чином, насильство стає інструментом, яким можна скористатися в будь-який момент.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Для дівчат такі ситуації не моделюються. Такі відмінності у вихованні призводять до того, що дівчата в цілому є гірше підготовленими до самозахисту у випадку нападу. Річ не лише в тому, що їх не навчили правильно битися або не допомогли розвинути достатню фізичну підготовку, а й у тому, що багатьом жінкам у критичних ситуаціях важче здійснити будь-яку агресивну дію.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 xml:space="preserve">У суспільстві, де «справжня дружина та мати» несе відповідальність за сферу приватного життя та добробут у домі, тобто за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за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згладжування гострих кутів – жінці важче вийти із замкнутої ситуації насильства й отримати підтримку.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Часто стається так, що жінка йде за порадою до своїх батьків і друзів, розповідає про пережите насильство з боку партнера, а у відповідь чує, що їй потрібно було краще старатися, що вона сама винна, що важливо зберегти шлюб, що вона не виживе без сильного чоловічого плеча і що дітям потрібен батько.</w:t>
      </w:r>
    </w:p>
    <w:p w:rsidR="00AE16CB" w:rsidRPr="00AE16CB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proofErr w:type="spellStart"/>
      <w:r w:rsidRPr="00AE16CB">
        <w:rPr>
          <w:rFonts w:eastAsia="Times New Roman"/>
          <w:b/>
          <w:bCs/>
          <w:color w:val="4C4C4C"/>
          <w:spacing w:val="0"/>
          <w:lang w:eastAsia="uk-UA"/>
        </w:rPr>
        <w:t>Віктімблеймінг</w:t>
      </w:r>
      <w:proofErr w:type="spellEnd"/>
      <w:r w:rsidRPr="00AE16CB">
        <w:rPr>
          <w:rFonts w:eastAsia="Times New Roman"/>
          <w:b/>
          <w:bCs/>
          <w:color w:val="4C4C4C"/>
          <w:spacing w:val="0"/>
          <w:lang w:eastAsia="uk-UA"/>
        </w:rPr>
        <w:t>, або звинувачення постраждалої </w:t>
      </w:r>
      <w:r w:rsidRPr="00A85D09">
        <w:rPr>
          <w:rFonts w:eastAsia="Times New Roman"/>
          <w:color w:val="4C4C4C"/>
          <w:spacing w:val="0"/>
          <w:lang w:eastAsia="uk-UA"/>
        </w:rPr>
        <w:t>у домашньому насильстві, виникає через підсвідому віру у справедливий світ. Це такий соціально-психологічний феномен, що проявляється через віру в те, що світ влаштований справедливо і люди в житті отримують те, чого заслужили у відповідності до своїх особистих якостей та вчинків: хороші люди отримують винагороду, а погані – покарання.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pacing w:val="0"/>
          <w:sz w:val="20"/>
          <w:szCs w:val="20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E16CB" w:rsidRPr="00A85D09" w:rsidRDefault="00AE16CB" w:rsidP="00AE16CB">
      <w:pPr>
        <w:shd w:val="clear" w:color="auto" w:fill="FFFFFF"/>
        <w:spacing w:after="100" w:afterAutospacing="1" w:line="360" w:lineRule="auto"/>
        <w:jc w:val="center"/>
        <w:outlineLvl w:val="1"/>
        <w:rPr>
          <w:rFonts w:eastAsia="Times New Roman"/>
          <w:b/>
          <w:bCs/>
          <w:color w:val="D99594" w:themeColor="accent2" w:themeTint="99"/>
          <w:spacing w:val="0"/>
          <w:sz w:val="40"/>
          <w:szCs w:val="40"/>
          <w:lang w:eastAsia="uk-UA"/>
        </w:rPr>
      </w:pPr>
      <w:r w:rsidRPr="00AE16CB">
        <w:rPr>
          <w:rFonts w:eastAsia="Times New Roman"/>
          <w:b/>
          <w:bCs/>
          <w:color w:val="D99594" w:themeColor="accent2" w:themeTint="99"/>
          <w:spacing w:val="0"/>
          <w:sz w:val="40"/>
          <w:szCs w:val="40"/>
          <w:lang w:eastAsia="uk-UA"/>
        </w:rPr>
        <w:lastRenderedPageBreak/>
        <w:t>Що таке «стокгольмський синдром»?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E16CB">
        <w:rPr>
          <w:rFonts w:eastAsia="Times New Roman"/>
          <w:b/>
          <w:bCs/>
          <w:color w:val="4C4C4C"/>
          <w:spacing w:val="0"/>
          <w:lang w:eastAsia="uk-UA"/>
        </w:rPr>
        <w:t>Стокгольмський синдром </w:t>
      </w:r>
      <w:r w:rsidRPr="00A85D09">
        <w:rPr>
          <w:rFonts w:eastAsia="Times New Roman"/>
          <w:color w:val="4C4C4C"/>
          <w:spacing w:val="0"/>
          <w:lang w:eastAsia="uk-UA"/>
        </w:rPr>
        <w:t xml:space="preserve">(від англ.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Stockholm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syndrome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>) – психологічний несвідомий захисний стан, який характеризується прив’язаністю жертви до кривдника. У процесі захоплення, викрадення або застосування (чи загрози застосування) насильства постраждалі починають співчувати своїм загарбникам, виправдовувати їхні дії і навіть ототожнювати себе з ними, переймаючи їхні ідеї.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 xml:space="preserve">Назва синдрому з’явилася після невдалого пограбування банку у Стокгольмі. У серпні 1973 року Ян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Ерік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Улсон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, утікач з в’язниці, взяв у заручники чотирьох працівників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Sveriges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Kreditbank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на шість днів. Під час протистояння між полоненими і викрадачем виник, здавалося б, непоєднуваний зв’язок. Одна заручниця під час телефонної розмови з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прем’єрміністром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Швеції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Улофом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Пальме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заявила, що повністю довіряє своїм викрадачам, але побоюється, що помре внаслідок нападу поліції на будівлю. Проаналізувавши цю ситуацію, криміналіст Нільс Бейрут запропонував назву цьому феномену – «стокгольмський синдром», який потім став відомий як «синдром виживання заручника», «синдром здорового глузду» тощо.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Говорячи про домашнє насильство, варто зазначити, що «стокгольмський синдром» – не психічний розлад, а форма виживання, спосіб протистояти емоційному та фізичному насильству. Під впливом «стокгольмського синдрому» заручники починають вірити в усе, що роблять і говорять їхні кривдники.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Вірогідність його виникнення зростає, коли поєднуються кілька чинників:</w:t>
      </w:r>
    </w:p>
    <w:p w:rsidR="00AE16CB" w:rsidRPr="00A85D09" w:rsidRDefault="00AE16CB" w:rsidP="00AE16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95"/>
        <w:rPr>
          <w:rFonts w:eastAsia="Times New Roman"/>
          <w:color w:val="212529"/>
          <w:spacing w:val="0"/>
          <w:lang w:eastAsia="uk-UA"/>
        </w:rPr>
      </w:pPr>
      <w:r w:rsidRPr="00AE16CB">
        <w:rPr>
          <w:rFonts w:eastAsia="Times New Roman"/>
          <w:b/>
          <w:bCs/>
          <w:color w:val="212529"/>
          <w:spacing w:val="0"/>
          <w:lang w:eastAsia="uk-UA"/>
        </w:rPr>
        <w:t>Ізоляція. </w:t>
      </w:r>
      <w:r w:rsidRPr="00A85D09">
        <w:rPr>
          <w:rFonts w:eastAsia="Times New Roman"/>
          <w:color w:val="212529"/>
          <w:spacing w:val="0"/>
          <w:lang w:eastAsia="uk-UA"/>
        </w:rPr>
        <w:t>Опинившись замкненими в одному приміщенні зі злочинцями, заручники/ці стають повністю фізично й емоційно залежними від них.</w:t>
      </w:r>
    </w:p>
    <w:p w:rsidR="00AE16CB" w:rsidRPr="00A85D09" w:rsidRDefault="00AE16CB" w:rsidP="00AE16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rPr>
          <w:rFonts w:eastAsia="Times New Roman"/>
          <w:color w:val="212529"/>
          <w:spacing w:val="0"/>
          <w:lang w:eastAsia="uk-UA"/>
        </w:rPr>
      </w:pPr>
      <w:r w:rsidRPr="00AE16CB">
        <w:rPr>
          <w:rFonts w:eastAsia="Times New Roman"/>
          <w:b/>
          <w:bCs/>
          <w:color w:val="212529"/>
          <w:spacing w:val="0"/>
          <w:lang w:eastAsia="uk-UA"/>
        </w:rPr>
        <w:t>Страх.</w:t>
      </w:r>
      <w:r w:rsidRPr="00A85D09">
        <w:rPr>
          <w:rFonts w:eastAsia="Times New Roman"/>
          <w:color w:val="212529"/>
          <w:spacing w:val="0"/>
          <w:lang w:eastAsia="uk-UA"/>
        </w:rPr>
        <w:t> Щоб вижити, постраждалі намагаються не провокувати злочинця на конфлікт і беззастережно виконують вимоги викрадача.</w:t>
      </w:r>
    </w:p>
    <w:p w:rsidR="00AE16CB" w:rsidRPr="00A85D09" w:rsidRDefault="00AE16CB" w:rsidP="00AE16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95"/>
        <w:rPr>
          <w:rFonts w:eastAsia="Times New Roman"/>
          <w:color w:val="212529"/>
          <w:spacing w:val="0"/>
          <w:lang w:eastAsia="uk-UA"/>
        </w:rPr>
      </w:pPr>
      <w:r w:rsidRPr="00AE16CB">
        <w:rPr>
          <w:rFonts w:eastAsia="Times New Roman"/>
          <w:b/>
          <w:bCs/>
          <w:color w:val="212529"/>
          <w:spacing w:val="0"/>
          <w:lang w:eastAsia="uk-UA"/>
        </w:rPr>
        <w:lastRenderedPageBreak/>
        <w:t>Стрес. </w:t>
      </w:r>
      <w:r w:rsidRPr="00A85D09">
        <w:rPr>
          <w:rFonts w:eastAsia="Times New Roman"/>
          <w:color w:val="212529"/>
          <w:spacing w:val="0"/>
          <w:lang w:eastAsia="uk-UA"/>
        </w:rPr>
        <w:t>Перебуваючи в заручниках, люди відчувають серйозну трансформацію психіки. Вони не хочуть визнавати, що ситуація відбувається з ними насправді. І в якийсь момент мозок починає здаватися і змінювати сприйняття ситуації.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 xml:space="preserve">Характер </w:t>
      </w:r>
      <w:proofErr w:type="spellStart"/>
      <w:r w:rsidRPr="00A85D09">
        <w:rPr>
          <w:rFonts w:eastAsia="Times New Roman"/>
          <w:color w:val="4C4C4C"/>
          <w:spacing w:val="0"/>
          <w:lang w:eastAsia="uk-UA"/>
        </w:rPr>
        <w:t>аб’юзера</w:t>
      </w:r>
      <w:proofErr w:type="spellEnd"/>
      <w:r w:rsidRPr="00A85D09">
        <w:rPr>
          <w:rFonts w:eastAsia="Times New Roman"/>
          <w:color w:val="4C4C4C"/>
          <w:spacing w:val="0"/>
          <w:lang w:eastAsia="uk-UA"/>
        </w:rPr>
        <w:t xml:space="preserve"> (того, хто застосовує насильство) проявляється поступово. Наприклад, коли жінка будує родину з таким чоловіком, вона може не розглядати побутове насильство як вагому причину для руйнування шлюбу або просто боятися зробити це. Тому, аби впоратися з постійним стресом, її психіка починає перебудовуватися – точно так, як у заручників.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Варто чоловікові-тирану проявити трохи доброти, і жінка прив’язується до його позитивного боку, відкидаючи ту частину, яка наганяє на неї страх. Вона намагається утримати його в гарному настрої, проявляючи надмірну турботу до його потреб.</w:t>
      </w:r>
    </w:p>
    <w:p w:rsidR="00AE16CB" w:rsidRPr="00A85D09" w:rsidRDefault="00AE16CB" w:rsidP="00AE16CB">
      <w:pPr>
        <w:shd w:val="clear" w:color="auto" w:fill="FFFFFF"/>
        <w:spacing w:after="0" w:line="360" w:lineRule="auto"/>
        <w:rPr>
          <w:rFonts w:eastAsia="Times New Roman"/>
          <w:color w:val="4C4C4C"/>
          <w:spacing w:val="0"/>
          <w:lang w:eastAsia="uk-UA"/>
        </w:rPr>
      </w:pPr>
      <w:r w:rsidRPr="00A85D09">
        <w:rPr>
          <w:rFonts w:eastAsia="Times New Roman"/>
          <w:color w:val="4C4C4C"/>
          <w:spacing w:val="0"/>
          <w:lang w:eastAsia="uk-UA"/>
        </w:rPr>
        <w:t>Партнери насильників майже ніколи не відчувають себе в безпеці і перебувають у постійному стресі. В якийсь момент свідомість здається і запускає психологічну переорієнтацію. В результаті постраждала бачить причину агресії не в партнері, а в собі. Наприклад, саме тому перед друзями чи родичами жінка, яка потрапила під вплив «стокгольмського синдрому», виправдовує свого партнера.</w:t>
      </w: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A85D09" w:rsidRPr="00A85D09" w:rsidRDefault="00A85D09" w:rsidP="00A85D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pacing w:val="0"/>
          <w:sz w:val="24"/>
          <w:szCs w:val="24"/>
          <w:lang w:eastAsia="uk-UA"/>
        </w:rPr>
      </w:pPr>
    </w:p>
    <w:p w:rsidR="000760FE" w:rsidRDefault="000760FE"/>
    <w:sectPr w:rsidR="000760FE" w:rsidSect="00076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6CE7"/>
    <w:multiLevelType w:val="multilevel"/>
    <w:tmpl w:val="9A5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5450D2"/>
    <w:multiLevelType w:val="multilevel"/>
    <w:tmpl w:val="913C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A2B1F"/>
    <w:multiLevelType w:val="multilevel"/>
    <w:tmpl w:val="FF42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D09"/>
    <w:rsid w:val="000760FE"/>
    <w:rsid w:val="00083B26"/>
    <w:rsid w:val="0012015E"/>
    <w:rsid w:val="00195040"/>
    <w:rsid w:val="001B4B27"/>
    <w:rsid w:val="003D40A9"/>
    <w:rsid w:val="00A85D09"/>
    <w:rsid w:val="00AE16CB"/>
    <w:rsid w:val="00FB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1"/>
        <w:sz w:val="28"/>
        <w:szCs w:val="28"/>
        <w:u w:color="FFFFFF" w:themeColor="background1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FE"/>
  </w:style>
  <w:style w:type="paragraph" w:styleId="1">
    <w:name w:val="heading 1"/>
    <w:basedOn w:val="a"/>
    <w:link w:val="10"/>
    <w:uiPriority w:val="9"/>
    <w:qFormat/>
    <w:rsid w:val="00A85D0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pacing w:val="0"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85D0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pacing w:val="0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D09"/>
    <w:rPr>
      <w:rFonts w:eastAsia="Times New Roman"/>
      <w:b/>
      <w:bCs/>
      <w:spacing w:val="0"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85D09"/>
    <w:rPr>
      <w:rFonts w:eastAsia="Times New Roman"/>
      <w:b/>
      <w:bCs/>
      <w:spacing w:val="0"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85D09"/>
    <w:pPr>
      <w:spacing w:before="100" w:beforeAutospacing="1" w:after="100" w:afterAutospacing="1" w:line="240" w:lineRule="auto"/>
    </w:pPr>
    <w:rPr>
      <w:rFonts w:eastAsia="Times New Roman"/>
      <w:spacing w:val="0"/>
      <w:sz w:val="24"/>
      <w:szCs w:val="24"/>
      <w:lang w:eastAsia="uk-UA"/>
    </w:rPr>
  </w:style>
  <w:style w:type="character" w:customStyle="1" w:styleId="author">
    <w:name w:val="author"/>
    <w:basedOn w:val="a0"/>
    <w:rsid w:val="00A85D09"/>
  </w:style>
  <w:style w:type="character" w:styleId="a4">
    <w:name w:val="Hyperlink"/>
    <w:basedOn w:val="a0"/>
    <w:uiPriority w:val="99"/>
    <w:semiHidden/>
    <w:unhideWhenUsed/>
    <w:rsid w:val="00A85D09"/>
    <w:rPr>
      <w:color w:val="0000FF"/>
      <w:u w:val="single"/>
    </w:rPr>
  </w:style>
  <w:style w:type="character" w:customStyle="1" w:styleId="published">
    <w:name w:val="published"/>
    <w:basedOn w:val="a0"/>
    <w:rsid w:val="00A85D09"/>
  </w:style>
  <w:style w:type="character" w:styleId="a5">
    <w:name w:val="Strong"/>
    <w:basedOn w:val="a0"/>
    <w:uiPriority w:val="22"/>
    <w:qFormat/>
    <w:rsid w:val="00A85D09"/>
    <w:rPr>
      <w:b/>
      <w:bCs/>
    </w:rPr>
  </w:style>
  <w:style w:type="character" w:styleId="a6">
    <w:name w:val="Emphasis"/>
    <w:basedOn w:val="a0"/>
    <w:uiPriority w:val="20"/>
    <w:qFormat/>
    <w:rsid w:val="00A85D0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8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0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2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8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83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5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4500</Words>
  <Characters>2566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2023-10-01T07:43:00Z</dcterms:created>
  <dcterms:modified xsi:type="dcterms:W3CDTF">2023-10-01T08:02:00Z</dcterms:modified>
</cp:coreProperties>
</file>